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82" w:rsidRPr="00E70988" w:rsidRDefault="006B5882" w:rsidP="00E7297F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E70988">
        <w:rPr>
          <w:rFonts w:ascii="Times New Roman" w:hAnsi="Times New Roman"/>
          <w:b/>
          <w:sz w:val="26"/>
          <w:szCs w:val="26"/>
        </w:rPr>
        <w:t>ЮРИДИЧЕСКОЕ ЗАКЛЮЧЕНИЕ</w:t>
      </w:r>
    </w:p>
    <w:p w:rsidR="00E70988" w:rsidRDefault="00E7297F" w:rsidP="00E7297F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70988">
        <w:rPr>
          <w:rFonts w:ascii="Times New Roman" w:hAnsi="Times New Roman"/>
          <w:b/>
          <w:sz w:val="26"/>
          <w:szCs w:val="26"/>
        </w:rPr>
        <w:t xml:space="preserve">на информацию администрации городского округа Тольятти о выполнении муниципальной программы «Укрепление общественного здоровья в городском округе Тольятти» на 2021-2024 годы, утвержденной </w:t>
      </w:r>
    </w:p>
    <w:p w:rsidR="00E7297F" w:rsidRPr="00E70988" w:rsidRDefault="00E7297F" w:rsidP="00E7297F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70988">
        <w:rPr>
          <w:rFonts w:ascii="Times New Roman" w:hAnsi="Times New Roman"/>
          <w:b/>
          <w:sz w:val="26"/>
          <w:szCs w:val="26"/>
        </w:rPr>
        <w:t>постановлением администрации городского округа Тольятти</w:t>
      </w:r>
    </w:p>
    <w:p w:rsidR="00E7297F" w:rsidRPr="00E70988" w:rsidRDefault="00E7297F" w:rsidP="00E7297F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70988">
        <w:rPr>
          <w:rFonts w:ascii="Times New Roman" w:hAnsi="Times New Roman"/>
          <w:b/>
          <w:sz w:val="26"/>
          <w:szCs w:val="26"/>
        </w:rPr>
        <w:t xml:space="preserve"> от 07.08.2020 № 2400-п/1, за 2023 год </w:t>
      </w:r>
    </w:p>
    <w:p w:rsidR="006B5882" w:rsidRPr="00E70988" w:rsidRDefault="006B5882" w:rsidP="00E7297F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E70988">
        <w:rPr>
          <w:rFonts w:ascii="Times New Roman" w:hAnsi="Times New Roman"/>
          <w:b/>
          <w:bCs/>
          <w:sz w:val="26"/>
          <w:szCs w:val="26"/>
        </w:rPr>
        <w:t>(Д-8</w:t>
      </w:r>
      <w:r w:rsidR="006B322D" w:rsidRPr="00E70988">
        <w:rPr>
          <w:rFonts w:ascii="Times New Roman" w:hAnsi="Times New Roman"/>
          <w:b/>
          <w:bCs/>
          <w:sz w:val="26"/>
          <w:szCs w:val="26"/>
        </w:rPr>
        <w:t>3</w:t>
      </w:r>
      <w:r w:rsidRPr="00E70988">
        <w:rPr>
          <w:rFonts w:ascii="Times New Roman" w:hAnsi="Times New Roman"/>
          <w:b/>
          <w:bCs/>
          <w:sz w:val="26"/>
          <w:szCs w:val="26"/>
        </w:rPr>
        <w:t xml:space="preserve"> от </w:t>
      </w:r>
      <w:r w:rsidR="006B322D" w:rsidRPr="00E70988">
        <w:rPr>
          <w:rFonts w:ascii="Times New Roman" w:hAnsi="Times New Roman"/>
          <w:b/>
          <w:bCs/>
          <w:sz w:val="26"/>
          <w:szCs w:val="26"/>
        </w:rPr>
        <w:t>03</w:t>
      </w:r>
      <w:r w:rsidRPr="00E70988">
        <w:rPr>
          <w:rFonts w:ascii="Times New Roman" w:hAnsi="Times New Roman"/>
          <w:b/>
          <w:bCs/>
          <w:sz w:val="26"/>
          <w:szCs w:val="26"/>
        </w:rPr>
        <w:t>.0</w:t>
      </w:r>
      <w:r w:rsidR="006B322D" w:rsidRPr="00E70988">
        <w:rPr>
          <w:rFonts w:ascii="Times New Roman" w:hAnsi="Times New Roman"/>
          <w:b/>
          <w:bCs/>
          <w:sz w:val="26"/>
          <w:szCs w:val="26"/>
        </w:rPr>
        <w:t>4</w:t>
      </w:r>
      <w:r w:rsidRPr="00E70988">
        <w:rPr>
          <w:rFonts w:ascii="Times New Roman" w:hAnsi="Times New Roman"/>
          <w:b/>
          <w:bCs/>
          <w:sz w:val="26"/>
          <w:szCs w:val="26"/>
        </w:rPr>
        <w:t>.202</w:t>
      </w:r>
      <w:r w:rsidR="006B322D" w:rsidRPr="00E70988">
        <w:rPr>
          <w:rFonts w:ascii="Times New Roman" w:hAnsi="Times New Roman"/>
          <w:b/>
          <w:bCs/>
          <w:sz w:val="26"/>
          <w:szCs w:val="26"/>
        </w:rPr>
        <w:t>4</w:t>
      </w:r>
      <w:r w:rsidRPr="00E70988">
        <w:rPr>
          <w:rFonts w:ascii="Times New Roman" w:hAnsi="Times New Roman"/>
          <w:b/>
          <w:bCs/>
          <w:sz w:val="26"/>
          <w:szCs w:val="26"/>
        </w:rPr>
        <w:t>)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 xml:space="preserve">Рассмотрев </w:t>
      </w:r>
      <w:r w:rsidR="00E7297F" w:rsidRPr="00E70988">
        <w:rPr>
          <w:rFonts w:ascii="Times New Roman" w:hAnsi="Times New Roman"/>
          <w:sz w:val="26"/>
          <w:szCs w:val="26"/>
        </w:rPr>
        <w:t>информацию администрации городского округа Тольятти о выполнении муниципальной программы «Укрепление общественного здоровья в городском округе Тольятти» на 2021-2024 годы, утвержденной постановлением администрации городского округа Тольятти от 07.08.2020 №2400-п/1, за 2023 год</w:t>
      </w:r>
      <w:r w:rsidRPr="00E70988">
        <w:rPr>
          <w:rFonts w:ascii="Times New Roman" w:hAnsi="Times New Roman"/>
          <w:sz w:val="26"/>
          <w:szCs w:val="26"/>
        </w:rPr>
        <w:t>, можно сделать следующие выводы.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Согласно статье 72 Конституции Российской Федерации в совместном ведении Российской Федерации и субъектов Российской Федерации находятся, в том числе, координация вопросов здравоохранения, обеспечение оказания доступной и качественной медицинской помощи, сохранение и укрепление общественного здоровья, создание условий для ведения здорового образа жизни, формирования культуры ответственного отношения граждан к своему здоровью</w:t>
      </w:r>
      <w:r w:rsidR="00A33A16" w:rsidRPr="00E70988">
        <w:rPr>
          <w:rFonts w:ascii="Times New Roman" w:hAnsi="Times New Roman"/>
          <w:sz w:val="26"/>
          <w:szCs w:val="26"/>
        </w:rPr>
        <w:t>.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Указом Президента РФ от 07.05.2018 № 204 «О национальных целях и стратегических задачах развития Российской Федерации на период до 2024 года» определены направления для разработки национальных проектов (программ), в том числе, демография, здравоохранение, образование.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Согласно паспорту национального проекта «Демография», в структуру данного проекта входит федеральный проект «Формирование системы мотивации граждан к здоровому образу жизни, включая здоровое питание и отказ от вредных привычек (Укрепление общественного здоровья)».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Для решения задачи «Формирование системы мотивации граждан к здоровому образу жизни, включая здоровое питание и отказ от вредных привычек» данного федерального проекта введен показатель количества муниципальных образований, которые внедрили муниципальные программы по укреплению общественного здоровья.</w:t>
      </w:r>
    </w:p>
    <w:p w:rsidR="006B322D" w:rsidRPr="00E70988" w:rsidRDefault="006B322D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В соответствии со статьей 179 БК РФ муниципальные программы утверждаются местной администрацией муниципального образования.</w:t>
      </w:r>
    </w:p>
    <w:p w:rsidR="00931884" w:rsidRPr="00E70988" w:rsidRDefault="00A33A16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0988">
        <w:rPr>
          <w:rFonts w:ascii="Times New Roman" w:hAnsi="Times New Roman"/>
          <w:sz w:val="26"/>
          <w:szCs w:val="26"/>
        </w:rPr>
        <w:t>В соответствии с пунктом 14 части 1 статьи 16 Федерального закона от 06.10.2003 № 131-ФЗ «Об общих принципах организации местного самоуправления в Российской Федерации» создание условий для оказания медицинской помощи населению на территории муниципального, городского округа (за исключением территорий муниципальных, городских округов,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организациях, подведомственных федеральному органу</w:t>
      </w:r>
      <w:proofErr w:type="gramEnd"/>
      <w:r w:rsidRPr="00E7098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70988">
        <w:rPr>
          <w:rFonts w:ascii="Times New Roman" w:hAnsi="Times New Roman"/>
          <w:sz w:val="26"/>
          <w:szCs w:val="26"/>
        </w:rPr>
        <w:t xml:space="preserve">исполнительной власти, осуществляющему </w:t>
      </w:r>
      <w:r w:rsidRPr="00E70988">
        <w:rPr>
          <w:rFonts w:ascii="Times New Roman" w:hAnsi="Times New Roman"/>
          <w:sz w:val="26"/>
          <w:szCs w:val="26"/>
        </w:rPr>
        <w:lastRenderedPageBreak/>
        <w:t>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  относится к вопросам местного значения городского округа.</w:t>
      </w:r>
      <w:proofErr w:type="gramEnd"/>
      <w:r w:rsidRPr="00E70988">
        <w:rPr>
          <w:rFonts w:ascii="Times New Roman" w:hAnsi="Times New Roman"/>
          <w:sz w:val="26"/>
          <w:szCs w:val="26"/>
        </w:rPr>
        <w:t xml:space="preserve"> Аналогичные положения закреплены в статье 7 Устава городского округа Тольятти.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0988">
        <w:rPr>
          <w:rFonts w:ascii="Times New Roman" w:hAnsi="Times New Roman"/>
          <w:sz w:val="26"/>
          <w:szCs w:val="26"/>
          <w:lang w:eastAsia="ru-RU"/>
        </w:rPr>
        <w:t xml:space="preserve">Одним из приоритетов </w:t>
      </w:r>
      <w:hyperlink r:id="rId5" w:history="1">
        <w:r w:rsidRPr="00E70988">
          <w:rPr>
            <w:rStyle w:val="a4"/>
            <w:rFonts w:ascii="Times New Roman" w:hAnsi="Times New Roman"/>
            <w:color w:val="auto"/>
            <w:sz w:val="26"/>
            <w:szCs w:val="26"/>
            <w:u w:val="none"/>
            <w:lang w:eastAsia="ru-RU"/>
          </w:rPr>
          <w:t>Стратеги</w:t>
        </w:r>
      </w:hyperlink>
      <w:r w:rsidRPr="00E70988">
        <w:rPr>
          <w:rFonts w:ascii="Times New Roman" w:hAnsi="Times New Roman"/>
          <w:sz w:val="26"/>
          <w:szCs w:val="26"/>
          <w:lang w:eastAsia="ru-RU"/>
        </w:rPr>
        <w:t>и социально-экономического развития городского округа Тольятти на период до 2030 года, утвержденной решением Думы городского округа Тольятти от 25.01.2019 № 131, является приоритет «Человеческий потенциал», который предусматривает реализацию направлений «Профилактическое здравоохранение» и «Здоровый образ жизни».</w:t>
      </w:r>
    </w:p>
    <w:p w:rsidR="006B322D" w:rsidRPr="00E70988" w:rsidRDefault="006B322D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0988">
        <w:rPr>
          <w:rFonts w:ascii="Times New Roman" w:hAnsi="Times New Roman"/>
          <w:sz w:val="26"/>
          <w:szCs w:val="26"/>
        </w:rPr>
        <w:t>С целью формирования потребности и ведения населением активного и здорового образа жизни, профилактик</w:t>
      </w:r>
      <w:r w:rsidR="00817A20">
        <w:rPr>
          <w:rFonts w:ascii="Times New Roman" w:hAnsi="Times New Roman"/>
          <w:sz w:val="26"/>
          <w:szCs w:val="26"/>
        </w:rPr>
        <w:t>и</w:t>
      </w:r>
      <w:r w:rsidRPr="00E70988">
        <w:rPr>
          <w:rFonts w:ascii="Times New Roman" w:hAnsi="Times New Roman"/>
          <w:sz w:val="26"/>
          <w:szCs w:val="26"/>
        </w:rPr>
        <w:t xml:space="preserve"> неинфекционных и инфекционных заболеваний, пропаганд</w:t>
      </w:r>
      <w:r w:rsidR="00817A20">
        <w:rPr>
          <w:rFonts w:ascii="Times New Roman" w:hAnsi="Times New Roman"/>
          <w:sz w:val="26"/>
          <w:szCs w:val="26"/>
        </w:rPr>
        <w:t>ы</w:t>
      </w:r>
      <w:r w:rsidRPr="00E70988">
        <w:rPr>
          <w:rFonts w:ascii="Times New Roman" w:hAnsi="Times New Roman"/>
          <w:sz w:val="26"/>
          <w:szCs w:val="26"/>
        </w:rPr>
        <w:t xml:space="preserve"> здорового питания, создани</w:t>
      </w:r>
      <w:r w:rsidR="00817A20">
        <w:rPr>
          <w:rFonts w:ascii="Times New Roman" w:hAnsi="Times New Roman"/>
          <w:sz w:val="26"/>
          <w:szCs w:val="26"/>
        </w:rPr>
        <w:t>я</w:t>
      </w:r>
      <w:r w:rsidRPr="00E70988">
        <w:rPr>
          <w:rFonts w:ascii="Times New Roman" w:hAnsi="Times New Roman"/>
          <w:sz w:val="26"/>
          <w:szCs w:val="26"/>
        </w:rPr>
        <w:t xml:space="preserve">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Тольятти, постановлением администрации городского округа Тольятти от 07.08.2020 № 2400-п/1 утверждена муниципальная программа «Укрепление общественного здоровья в городском округе</w:t>
      </w:r>
      <w:proofErr w:type="gramEnd"/>
      <w:r w:rsidRPr="00E70988">
        <w:rPr>
          <w:rFonts w:ascii="Times New Roman" w:hAnsi="Times New Roman"/>
          <w:sz w:val="26"/>
          <w:szCs w:val="26"/>
        </w:rPr>
        <w:t xml:space="preserve"> Тольятти на 2021–2024 годы» (далее – Программа).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Для достижения указанной цели решаются следующие задачи:</w:t>
      </w:r>
    </w:p>
    <w:p w:rsidR="006B322D" w:rsidRPr="00E70988" w:rsidRDefault="006B322D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1. Создание условий для профилактики неинфекционных и инфекционных заболеваний.</w:t>
      </w:r>
    </w:p>
    <w:p w:rsidR="006B322D" w:rsidRPr="00E70988" w:rsidRDefault="006B322D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2. Формирование среды, стимулирующей здоровый образ жизни, включая здоровое питание и физическую активность.</w:t>
      </w:r>
    </w:p>
    <w:p w:rsidR="006B322D" w:rsidRPr="00E70988" w:rsidRDefault="006B322D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3. Проведение информационно-коммуникационной кампании, направленной на осознанное отношение к своему здоровью, привлечение граждан к прохождению профилактического медицинского осмотра, диспансеризации и мотивации к ведению здорового образа жизни.</w:t>
      </w:r>
    </w:p>
    <w:p w:rsidR="006B322D" w:rsidRPr="00E70988" w:rsidRDefault="006B322D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4. Развитие механизма межведомственного взаимодействия в сфере формирования у населения здорового образа жизни и отказа от вредных привычек, в том числе с общественными и некоммерческими организациями.</w:t>
      </w:r>
    </w:p>
    <w:p w:rsidR="006B322D" w:rsidRPr="00E70988" w:rsidRDefault="006B322D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5.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Тольятти.</w:t>
      </w:r>
    </w:p>
    <w:p w:rsidR="006B322D" w:rsidRPr="00E70988" w:rsidRDefault="006B322D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В 2023 году на выполнение Программы предусмотрено 8 917,0 тыс. руб., в том числе средства бюджета городского округа Тольятти – 8 917,0 тыс. руб.</w:t>
      </w:r>
    </w:p>
    <w:p w:rsidR="006B322D" w:rsidRPr="00E70988" w:rsidRDefault="006B322D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 xml:space="preserve">В целом, фактические расходы в рамках реализации  Программы за 2023 год составили 8 769,5 тыс. руб. (в </w:t>
      </w:r>
      <w:proofErr w:type="spellStart"/>
      <w:r w:rsidRPr="00E70988">
        <w:rPr>
          <w:rFonts w:ascii="Times New Roman" w:hAnsi="Times New Roman"/>
          <w:sz w:val="26"/>
          <w:szCs w:val="26"/>
        </w:rPr>
        <w:t>т.ч</w:t>
      </w:r>
      <w:proofErr w:type="spellEnd"/>
      <w:r w:rsidRPr="00E70988">
        <w:rPr>
          <w:rFonts w:ascii="Times New Roman" w:hAnsi="Times New Roman"/>
          <w:sz w:val="26"/>
          <w:szCs w:val="26"/>
        </w:rPr>
        <w:t>. из средств местного бюджета – 8 769,5 тыс. руб.) или 98,3 % от утвержденного плана 2023 года.</w:t>
      </w:r>
    </w:p>
    <w:p w:rsidR="00931884" w:rsidRPr="00E70988" w:rsidRDefault="005318FE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Отмечаем, что а</w:t>
      </w:r>
      <w:r w:rsidR="00931884" w:rsidRPr="00E70988">
        <w:rPr>
          <w:rFonts w:ascii="Times New Roman" w:hAnsi="Times New Roman"/>
          <w:sz w:val="26"/>
          <w:szCs w:val="26"/>
        </w:rPr>
        <w:t xml:space="preserve">дминистрацией городского округа Тольятти представлена подробная информация о выполнении задач, с анализом перечня проведенных мероприятий, с пояснением причин неполного освоения бюджетных средств по </w:t>
      </w:r>
      <w:r w:rsidRPr="00E70988">
        <w:rPr>
          <w:rFonts w:ascii="Times New Roman" w:hAnsi="Times New Roman"/>
          <w:sz w:val="26"/>
          <w:szCs w:val="26"/>
        </w:rPr>
        <w:lastRenderedPageBreak/>
        <w:t>приведенным мероприятиям</w:t>
      </w:r>
      <w:r w:rsidR="00931884" w:rsidRPr="00E70988">
        <w:rPr>
          <w:rFonts w:ascii="Times New Roman" w:hAnsi="Times New Roman"/>
          <w:sz w:val="26"/>
          <w:szCs w:val="26"/>
        </w:rPr>
        <w:t xml:space="preserve"> и подробным анализом достижения значений показателей и оценки эффективности реализации Программы в 2023 году.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Оценка эффективности реализации Программы осуществлена в соответствии с Порядком принятия решений о разработке, формирования и реализации, оценки эффективности муниципальных программ городского округа Тольятти, утвержденного постановлением мэрии городского округа Тольятти от 12.08.2013 №2546-п/1, в соответствии с которой ответственные исполнители мероприятий муниципальных программ представляют заказчикам: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1) отчетную информацию и запрашиваемую документацию о ходе реализации мероприятий муниципальной программы в устанавливаемые заказчиком сроки;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2) запрашиваемые копии актов, подтверждающих сдачу и прием в эксплуатацию объектов, строительство которых закончено, актов выполненных работ и иных документов, подтверждающих исполнение обязательств по заключенным муниципальным контрактам.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В устанавливаемые координатором сроки заказчики в соответствии с компетенцией предоставляют ему отчетную информацию и запрашиваемую документацию о ходе реализации мероприятий муниципальной программы.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Коллегия администрации рассматривает отчет о реализации муниципальной программы  за год  до 15 марта года, следующего за отчетным годом.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Отчет за год утверждается постановлением администрации в срок до 1 апреля года, следующего за отчетным периодом, и подлежит размещению на официальном сайте администрации в течение 5 дней после издания соответствующего постановления.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Отчет за год включает следующие разделы: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- цели и задачи муниципальной программы;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- информация о финансировании мероприятий муниципальной программы;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- информация о выполнении мероприятий и достижении плановых значений показателей (индикаторов) муниципальной программы;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- оценка эффективности реализации муниципальной программы;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- результаты реализации муниципальной программы.</w:t>
      </w:r>
    </w:p>
    <w:p w:rsidR="00931884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>Итоговый отчет утверждается постановлением администрации в срок до 1 мая года, следующего за годом окончания реализации муниципальной программы, и подлежит размещению на официальном сайте администрации в течение 5 дней после издания соответствующего постановления.</w:t>
      </w:r>
    </w:p>
    <w:p w:rsidR="005318FE" w:rsidRPr="00E70988" w:rsidRDefault="00931884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988">
        <w:rPr>
          <w:rFonts w:ascii="Times New Roman" w:hAnsi="Times New Roman"/>
          <w:sz w:val="26"/>
          <w:szCs w:val="26"/>
        </w:rPr>
        <w:t xml:space="preserve">Отчет о реализации Программы за 2023 год утвержден постановлением администрации от 21.03.2024 № </w:t>
      </w:r>
      <w:r w:rsidR="005318FE" w:rsidRPr="00E70988">
        <w:rPr>
          <w:rFonts w:ascii="Times New Roman" w:hAnsi="Times New Roman"/>
          <w:sz w:val="26"/>
          <w:szCs w:val="26"/>
        </w:rPr>
        <w:t>960</w:t>
      </w:r>
      <w:r w:rsidRPr="00E70988">
        <w:rPr>
          <w:rFonts w:ascii="Times New Roman" w:hAnsi="Times New Roman"/>
          <w:sz w:val="26"/>
          <w:szCs w:val="26"/>
        </w:rPr>
        <w:t>-п/1.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988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пунктом 9 части 1 статьи 25 Устава городского округа Тольятти в исключительной компетенции Думы находится </w:t>
      </w:r>
      <w:proofErr w:type="gramStart"/>
      <w:r w:rsidRPr="00E70988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E70988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E70988">
        <w:rPr>
          <w:rFonts w:ascii="Times New Roman" w:eastAsia="Arial Unicode MS" w:hAnsi="Times New Roman"/>
          <w:sz w:val="26"/>
          <w:szCs w:val="26"/>
        </w:rPr>
        <w:lastRenderedPageBreak/>
        <w:t>Согласно статье 137 Регламента Думы городского округа Тольятти, утвержденного решением Думы от 18.10.2018 № 3, р</w:t>
      </w:r>
      <w:r w:rsidRPr="00E70988">
        <w:rPr>
          <w:rFonts w:ascii="Times New Roman" w:hAnsi="Times New Roman"/>
          <w:iCs/>
          <w:sz w:val="26"/>
          <w:szCs w:val="26"/>
          <w:lang w:eastAsia="ru-RU"/>
        </w:rPr>
        <w:t xml:space="preserve">ассмотрение материалов информационного характера в рамках осуществления </w:t>
      </w:r>
      <w:proofErr w:type="gramStart"/>
      <w:r w:rsidRPr="00E70988">
        <w:rPr>
          <w:rFonts w:ascii="Times New Roman" w:hAnsi="Times New Roman"/>
          <w:iCs/>
          <w:sz w:val="26"/>
          <w:szCs w:val="26"/>
          <w:lang w:eastAsia="ru-RU"/>
        </w:rPr>
        <w:t>контроля за</w:t>
      </w:r>
      <w:proofErr w:type="gramEnd"/>
      <w:r w:rsidRPr="00E70988">
        <w:rPr>
          <w:rFonts w:ascii="Times New Roman" w:hAnsi="Times New Roman"/>
          <w:iCs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осуществляется Думой в соответствии с планом текущей деятельности.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sz w:val="26"/>
          <w:szCs w:val="26"/>
        </w:rPr>
      </w:pPr>
      <w:r w:rsidRPr="00E70988">
        <w:rPr>
          <w:rFonts w:ascii="Times New Roman" w:eastAsia="Arial Unicode MS" w:hAnsi="Times New Roman"/>
          <w:sz w:val="26"/>
          <w:szCs w:val="26"/>
        </w:rPr>
        <w:t xml:space="preserve">В соответствии с планом текущей деятельности Думы на </w:t>
      </w:r>
      <w:r w:rsidR="002922C7" w:rsidRPr="00E70988">
        <w:rPr>
          <w:rFonts w:ascii="Times New Roman" w:eastAsia="Arial Unicode MS" w:hAnsi="Times New Roman"/>
          <w:sz w:val="26"/>
          <w:szCs w:val="26"/>
          <w:lang w:val="en-US"/>
        </w:rPr>
        <w:t>II</w:t>
      </w:r>
      <w:r w:rsidRPr="00E70988">
        <w:rPr>
          <w:rFonts w:ascii="Times New Roman" w:eastAsia="Arial Unicode MS" w:hAnsi="Times New Roman"/>
          <w:sz w:val="26"/>
          <w:szCs w:val="26"/>
        </w:rPr>
        <w:t xml:space="preserve"> квартал 202</w:t>
      </w:r>
      <w:r w:rsidR="002922C7" w:rsidRPr="00E70988">
        <w:rPr>
          <w:rFonts w:ascii="Times New Roman" w:eastAsia="Arial Unicode MS" w:hAnsi="Times New Roman"/>
          <w:sz w:val="26"/>
          <w:szCs w:val="26"/>
        </w:rPr>
        <w:t>4</w:t>
      </w:r>
      <w:r w:rsidRPr="00E70988">
        <w:rPr>
          <w:rFonts w:ascii="Times New Roman" w:eastAsia="Arial Unicode MS" w:hAnsi="Times New Roman"/>
          <w:sz w:val="26"/>
          <w:szCs w:val="26"/>
        </w:rPr>
        <w:t xml:space="preserve"> года, утвержденным решением Думы от 2</w:t>
      </w:r>
      <w:r w:rsidR="002922C7" w:rsidRPr="00E70988">
        <w:rPr>
          <w:rFonts w:ascii="Times New Roman" w:eastAsia="Arial Unicode MS" w:hAnsi="Times New Roman"/>
          <w:sz w:val="26"/>
          <w:szCs w:val="26"/>
        </w:rPr>
        <w:t>0</w:t>
      </w:r>
      <w:r w:rsidRPr="00E70988">
        <w:rPr>
          <w:rFonts w:ascii="Times New Roman" w:eastAsia="Arial Unicode MS" w:hAnsi="Times New Roman"/>
          <w:sz w:val="26"/>
          <w:szCs w:val="26"/>
        </w:rPr>
        <w:t>.0</w:t>
      </w:r>
      <w:r w:rsidR="002922C7" w:rsidRPr="00E70988">
        <w:rPr>
          <w:rFonts w:ascii="Times New Roman" w:eastAsia="Arial Unicode MS" w:hAnsi="Times New Roman"/>
          <w:sz w:val="26"/>
          <w:szCs w:val="26"/>
        </w:rPr>
        <w:t>3</w:t>
      </w:r>
      <w:r w:rsidRPr="00E70988">
        <w:rPr>
          <w:rFonts w:ascii="Times New Roman" w:eastAsia="Arial Unicode MS" w:hAnsi="Times New Roman"/>
          <w:sz w:val="26"/>
          <w:szCs w:val="26"/>
        </w:rPr>
        <w:t>.202</w:t>
      </w:r>
      <w:r w:rsidR="002922C7" w:rsidRPr="00E70988">
        <w:rPr>
          <w:rFonts w:ascii="Times New Roman" w:eastAsia="Arial Unicode MS" w:hAnsi="Times New Roman"/>
          <w:sz w:val="26"/>
          <w:szCs w:val="26"/>
        </w:rPr>
        <w:t>4</w:t>
      </w:r>
      <w:r w:rsidRPr="00E70988">
        <w:rPr>
          <w:rFonts w:ascii="Times New Roman" w:eastAsia="Arial Unicode MS" w:hAnsi="Times New Roman"/>
          <w:sz w:val="26"/>
          <w:szCs w:val="26"/>
        </w:rPr>
        <w:t xml:space="preserve"> № 1</w:t>
      </w:r>
      <w:r w:rsidR="002922C7" w:rsidRPr="00E70988">
        <w:rPr>
          <w:rFonts w:ascii="Times New Roman" w:eastAsia="Arial Unicode MS" w:hAnsi="Times New Roman"/>
          <w:sz w:val="26"/>
          <w:szCs w:val="26"/>
        </w:rPr>
        <w:t>70</w:t>
      </w:r>
      <w:r w:rsidRPr="00E70988">
        <w:rPr>
          <w:rFonts w:ascii="Times New Roman" w:eastAsia="Arial Unicode MS" w:hAnsi="Times New Roman"/>
          <w:sz w:val="26"/>
          <w:szCs w:val="26"/>
        </w:rPr>
        <w:t>, рассмотрение представленного вопроса запланировано на заседании Думы городского округа Тольятти</w:t>
      </w:r>
      <w:r w:rsidR="002922C7" w:rsidRPr="00E70988">
        <w:rPr>
          <w:rFonts w:ascii="Times New Roman" w:eastAsia="Arial Unicode MS" w:hAnsi="Times New Roman"/>
          <w:sz w:val="26"/>
          <w:szCs w:val="26"/>
        </w:rPr>
        <w:t xml:space="preserve"> 2</w:t>
      </w:r>
      <w:r w:rsidR="00084CF3" w:rsidRPr="00E70988">
        <w:rPr>
          <w:rFonts w:ascii="Times New Roman" w:eastAsia="Arial Unicode MS" w:hAnsi="Times New Roman"/>
          <w:sz w:val="26"/>
          <w:szCs w:val="26"/>
        </w:rPr>
        <w:t>2</w:t>
      </w:r>
      <w:r w:rsidRPr="00E70988">
        <w:rPr>
          <w:rFonts w:ascii="Times New Roman" w:eastAsia="Arial Unicode MS" w:hAnsi="Times New Roman"/>
          <w:sz w:val="26"/>
          <w:szCs w:val="26"/>
        </w:rPr>
        <w:t>.0</w:t>
      </w:r>
      <w:r w:rsidR="00084CF3" w:rsidRPr="00E70988">
        <w:rPr>
          <w:rFonts w:ascii="Times New Roman" w:eastAsia="Arial Unicode MS" w:hAnsi="Times New Roman"/>
          <w:sz w:val="26"/>
          <w:szCs w:val="26"/>
        </w:rPr>
        <w:t>5</w:t>
      </w:r>
      <w:r w:rsidRPr="00E70988">
        <w:rPr>
          <w:rFonts w:ascii="Times New Roman" w:eastAsia="Arial Unicode MS" w:hAnsi="Times New Roman"/>
          <w:sz w:val="26"/>
          <w:szCs w:val="26"/>
        </w:rPr>
        <w:t>.202</w:t>
      </w:r>
      <w:r w:rsidR="002922C7" w:rsidRPr="00E70988">
        <w:rPr>
          <w:rFonts w:ascii="Times New Roman" w:eastAsia="Arial Unicode MS" w:hAnsi="Times New Roman"/>
          <w:sz w:val="26"/>
          <w:szCs w:val="26"/>
        </w:rPr>
        <w:t>4</w:t>
      </w:r>
      <w:r w:rsidRPr="00E70988">
        <w:rPr>
          <w:rFonts w:ascii="Times New Roman" w:eastAsia="Arial Unicode MS" w:hAnsi="Times New Roman"/>
          <w:sz w:val="26"/>
          <w:szCs w:val="26"/>
        </w:rPr>
        <w:t>.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E70988">
        <w:rPr>
          <w:rFonts w:ascii="Times New Roman" w:eastAsia="Arial Unicode MS" w:hAnsi="Times New Roman"/>
          <w:sz w:val="26"/>
          <w:szCs w:val="26"/>
        </w:rPr>
        <w:t>В соответствии с частью 1 статьи 141 Регламента Думы к</w:t>
      </w:r>
      <w:r w:rsidRPr="00E70988">
        <w:rPr>
          <w:rFonts w:ascii="Times New Roman" w:hAnsi="Times New Roman"/>
          <w:iCs/>
          <w:sz w:val="26"/>
          <w:szCs w:val="26"/>
          <w:lang w:eastAsia="ru-RU"/>
        </w:rPr>
        <w:t xml:space="preserve">омиссии рассматривают на своих заседаниях представленные материалы информационного характера в соответствии с предметами ведения комиссии. 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E70988">
        <w:rPr>
          <w:rFonts w:ascii="Times New Roman" w:hAnsi="Times New Roman"/>
          <w:iCs/>
          <w:sz w:val="26"/>
          <w:szCs w:val="26"/>
          <w:lang w:eastAsia="ru-RU"/>
        </w:rPr>
        <w:t>контроля за</w:t>
      </w:r>
      <w:proofErr w:type="gramEnd"/>
      <w:r w:rsidRPr="00E70988">
        <w:rPr>
          <w:rFonts w:ascii="Times New Roman" w:hAnsi="Times New Roman"/>
          <w:iCs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и администрации.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sz w:val="26"/>
          <w:szCs w:val="26"/>
          <w:lang w:bidi="ru-RU"/>
        </w:rPr>
      </w:pPr>
      <w:r w:rsidRPr="00E70988">
        <w:rPr>
          <w:rFonts w:ascii="Times New Roman" w:eastAsia="Arial Unicode MS" w:hAnsi="Times New Roman"/>
          <w:sz w:val="26"/>
          <w:szCs w:val="26"/>
          <w:lang w:bidi="ru-RU"/>
        </w:rPr>
        <w:t xml:space="preserve">Рассматриваемый вопрос относится к предметам ведения постоянной комиссии по </w:t>
      </w:r>
      <w:r w:rsidRPr="00E70988">
        <w:rPr>
          <w:rFonts w:ascii="Times New Roman" w:eastAsia="Arial Unicode MS" w:hAnsi="Times New Roman"/>
          <w:sz w:val="26"/>
          <w:szCs w:val="26"/>
        </w:rPr>
        <w:t>социальной политике</w:t>
      </w:r>
      <w:r w:rsidRPr="00E70988">
        <w:rPr>
          <w:rFonts w:ascii="Times New Roman" w:eastAsia="Arial Unicode MS" w:hAnsi="Times New Roman"/>
          <w:sz w:val="26"/>
          <w:szCs w:val="26"/>
          <w:lang w:bidi="ru-RU"/>
        </w:rPr>
        <w:t xml:space="preserve">. 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bCs/>
          <w:sz w:val="26"/>
          <w:szCs w:val="26"/>
        </w:rPr>
      </w:pPr>
      <w:r w:rsidRPr="00E70988">
        <w:rPr>
          <w:rFonts w:ascii="Times New Roman" w:eastAsia="Arial Unicode MS" w:hAnsi="Times New Roman"/>
          <w:b/>
          <w:bCs/>
          <w:sz w:val="26"/>
          <w:szCs w:val="26"/>
        </w:rPr>
        <w:t>Вывод:</w:t>
      </w:r>
      <w:r w:rsidRPr="00E70988">
        <w:rPr>
          <w:rFonts w:ascii="Times New Roman" w:eastAsia="Arial Unicode MS" w:hAnsi="Times New Roman"/>
          <w:bCs/>
          <w:sz w:val="26"/>
          <w:szCs w:val="26"/>
        </w:rPr>
        <w:t xml:space="preserve"> представленный вопрос находится в компетенции Думы и может быть рассмотрен на её заседании.</w:t>
      </w: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bCs/>
          <w:sz w:val="26"/>
          <w:szCs w:val="26"/>
        </w:rPr>
      </w:pP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bCs/>
          <w:sz w:val="26"/>
          <w:szCs w:val="26"/>
        </w:rPr>
      </w:pPr>
    </w:p>
    <w:p w:rsidR="006B5882" w:rsidRPr="00E70988" w:rsidRDefault="006B5882" w:rsidP="00E70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bCs/>
          <w:sz w:val="26"/>
          <w:szCs w:val="26"/>
        </w:rPr>
      </w:pPr>
    </w:p>
    <w:p w:rsidR="006B5882" w:rsidRPr="00E70988" w:rsidRDefault="006B5882" w:rsidP="00E70988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6"/>
          <w:szCs w:val="26"/>
        </w:rPr>
      </w:pPr>
      <w:r w:rsidRPr="00E70988">
        <w:rPr>
          <w:rFonts w:ascii="Times New Roman" w:eastAsia="Arial Unicode MS" w:hAnsi="Times New Roman"/>
          <w:b/>
          <w:sz w:val="26"/>
          <w:szCs w:val="26"/>
        </w:rPr>
        <w:t>Начальник юридического отдела</w:t>
      </w:r>
      <w:r w:rsidRPr="00E70988">
        <w:rPr>
          <w:rFonts w:ascii="Times New Roman" w:eastAsia="Arial Unicode MS" w:hAnsi="Times New Roman"/>
          <w:b/>
          <w:sz w:val="26"/>
          <w:szCs w:val="26"/>
        </w:rPr>
        <w:tab/>
      </w:r>
      <w:r w:rsidRPr="00E70988">
        <w:rPr>
          <w:rFonts w:ascii="Times New Roman" w:eastAsia="Arial Unicode MS" w:hAnsi="Times New Roman"/>
          <w:b/>
          <w:sz w:val="26"/>
          <w:szCs w:val="26"/>
        </w:rPr>
        <w:tab/>
      </w:r>
      <w:r w:rsidRPr="00E70988">
        <w:rPr>
          <w:rFonts w:ascii="Times New Roman" w:eastAsia="Arial Unicode MS" w:hAnsi="Times New Roman"/>
          <w:b/>
          <w:sz w:val="26"/>
          <w:szCs w:val="26"/>
        </w:rPr>
        <w:tab/>
      </w:r>
      <w:r w:rsidR="005A1E5E" w:rsidRPr="00E70988">
        <w:rPr>
          <w:rFonts w:ascii="Times New Roman" w:eastAsia="Arial Unicode MS" w:hAnsi="Times New Roman"/>
          <w:b/>
          <w:sz w:val="26"/>
          <w:szCs w:val="26"/>
        </w:rPr>
        <w:t xml:space="preserve">      </w:t>
      </w:r>
      <w:r w:rsidRPr="00E70988">
        <w:rPr>
          <w:rFonts w:ascii="Times New Roman" w:eastAsia="Arial Unicode MS" w:hAnsi="Times New Roman"/>
          <w:b/>
          <w:sz w:val="26"/>
          <w:szCs w:val="26"/>
        </w:rPr>
        <w:tab/>
      </w:r>
      <w:r w:rsidRPr="00E70988">
        <w:rPr>
          <w:rFonts w:ascii="Times New Roman" w:eastAsia="Arial Unicode MS" w:hAnsi="Times New Roman"/>
          <w:b/>
          <w:sz w:val="26"/>
          <w:szCs w:val="26"/>
        </w:rPr>
        <w:tab/>
      </w:r>
      <w:r w:rsidR="005A1E5E" w:rsidRPr="00E70988">
        <w:rPr>
          <w:rFonts w:ascii="Times New Roman" w:eastAsia="Arial Unicode MS" w:hAnsi="Times New Roman"/>
          <w:b/>
          <w:sz w:val="26"/>
          <w:szCs w:val="26"/>
        </w:rPr>
        <w:t xml:space="preserve">      </w:t>
      </w:r>
      <w:proofErr w:type="spellStart"/>
      <w:r w:rsidRPr="00E70988">
        <w:rPr>
          <w:rFonts w:ascii="Times New Roman" w:eastAsia="Arial Unicode MS" w:hAnsi="Times New Roman"/>
          <w:b/>
          <w:sz w:val="26"/>
          <w:szCs w:val="26"/>
        </w:rPr>
        <w:t>Е.В.Смирнова</w:t>
      </w:r>
      <w:proofErr w:type="spellEnd"/>
    </w:p>
    <w:p w:rsidR="006B5882" w:rsidRDefault="006B5882" w:rsidP="006B5882"/>
    <w:p w:rsidR="005A1E5E" w:rsidRDefault="005A1E5E"/>
    <w:p w:rsidR="005A1E5E" w:rsidRPr="005A1E5E" w:rsidRDefault="005A1E5E" w:rsidP="005A1E5E"/>
    <w:p w:rsidR="005A1E5E" w:rsidRDefault="005A1E5E" w:rsidP="005A1E5E">
      <w:pPr>
        <w:rPr>
          <w:sz w:val="24"/>
          <w:szCs w:val="24"/>
        </w:rPr>
      </w:pPr>
    </w:p>
    <w:p w:rsidR="00E70988" w:rsidRDefault="00E70988" w:rsidP="005A1E5E">
      <w:pPr>
        <w:rPr>
          <w:sz w:val="24"/>
          <w:szCs w:val="24"/>
        </w:rPr>
      </w:pPr>
    </w:p>
    <w:p w:rsidR="00E70988" w:rsidRDefault="00E70988" w:rsidP="005A1E5E">
      <w:pPr>
        <w:rPr>
          <w:sz w:val="24"/>
          <w:szCs w:val="24"/>
        </w:rPr>
      </w:pPr>
    </w:p>
    <w:p w:rsidR="00E70988" w:rsidRDefault="00E70988" w:rsidP="005A1E5E">
      <w:pPr>
        <w:rPr>
          <w:sz w:val="24"/>
          <w:szCs w:val="24"/>
        </w:rPr>
      </w:pPr>
    </w:p>
    <w:p w:rsidR="00E70988" w:rsidRPr="005A1E5E" w:rsidRDefault="00E70988" w:rsidP="005A1E5E">
      <w:pPr>
        <w:rPr>
          <w:sz w:val="24"/>
          <w:szCs w:val="24"/>
        </w:rPr>
      </w:pPr>
    </w:p>
    <w:p w:rsidR="005A1E5E" w:rsidRPr="005A1E5E" w:rsidRDefault="005A1E5E" w:rsidP="005A1E5E">
      <w:pPr>
        <w:spacing w:after="0"/>
        <w:rPr>
          <w:rFonts w:ascii="Times New Roman" w:hAnsi="Times New Roman"/>
          <w:sz w:val="24"/>
          <w:szCs w:val="24"/>
        </w:rPr>
      </w:pPr>
    </w:p>
    <w:p w:rsidR="004D27E7" w:rsidRPr="005A1E5E" w:rsidRDefault="005A1E5E" w:rsidP="005A1E5E">
      <w:pPr>
        <w:spacing w:after="0"/>
        <w:rPr>
          <w:rFonts w:ascii="Times New Roman" w:hAnsi="Times New Roman"/>
          <w:sz w:val="24"/>
          <w:szCs w:val="24"/>
        </w:rPr>
      </w:pPr>
      <w:r w:rsidRPr="005A1E5E">
        <w:rPr>
          <w:rFonts w:ascii="Times New Roman" w:hAnsi="Times New Roman"/>
          <w:sz w:val="24"/>
          <w:szCs w:val="24"/>
        </w:rPr>
        <w:t>Абросимова</w:t>
      </w:r>
    </w:p>
    <w:p w:rsidR="005A1E5E" w:rsidRPr="005A1E5E" w:rsidRDefault="005A1E5E" w:rsidP="005A1E5E">
      <w:pPr>
        <w:spacing w:after="0"/>
        <w:rPr>
          <w:rFonts w:ascii="Times New Roman" w:hAnsi="Times New Roman"/>
          <w:sz w:val="24"/>
          <w:szCs w:val="24"/>
        </w:rPr>
      </w:pPr>
      <w:r w:rsidRPr="005A1E5E">
        <w:rPr>
          <w:rFonts w:ascii="Times New Roman" w:hAnsi="Times New Roman"/>
          <w:sz w:val="24"/>
          <w:szCs w:val="24"/>
        </w:rPr>
        <w:t>28-06-68</w:t>
      </w:r>
    </w:p>
    <w:sectPr w:rsidR="005A1E5E" w:rsidRPr="005A1E5E" w:rsidSect="009253FF">
      <w:pgSz w:w="11906" w:h="16838"/>
      <w:pgMar w:top="1021" w:right="566" w:bottom="1134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882"/>
    <w:rsid w:val="00037B0D"/>
    <w:rsid w:val="00075793"/>
    <w:rsid w:val="00077B22"/>
    <w:rsid w:val="00084CF3"/>
    <w:rsid w:val="000C28E8"/>
    <w:rsid w:val="000D451D"/>
    <w:rsid w:val="00102B21"/>
    <w:rsid w:val="00152BC5"/>
    <w:rsid w:val="00206D30"/>
    <w:rsid w:val="002922C7"/>
    <w:rsid w:val="002F15D8"/>
    <w:rsid w:val="00366461"/>
    <w:rsid w:val="003B6B3C"/>
    <w:rsid w:val="004D27E7"/>
    <w:rsid w:val="005318FE"/>
    <w:rsid w:val="00562879"/>
    <w:rsid w:val="005A1E5E"/>
    <w:rsid w:val="0067709A"/>
    <w:rsid w:val="00697027"/>
    <w:rsid w:val="006A6930"/>
    <w:rsid w:val="006B322D"/>
    <w:rsid w:val="006B4AB5"/>
    <w:rsid w:val="006B5882"/>
    <w:rsid w:val="00735075"/>
    <w:rsid w:val="0078251A"/>
    <w:rsid w:val="007B1343"/>
    <w:rsid w:val="00817A20"/>
    <w:rsid w:val="008363C8"/>
    <w:rsid w:val="00863896"/>
    <w:rsid w:val="00886101"/>
    <w:rsid w:val="008A2F53"/>
    <w:rsid w:val="008A505F"/>
    <w:rsid w:val="008C2D9F"/>
    <w:rsid w:val="00912410"/>
    <w:rsid w:val="009253FF"/>
    <w:rsid w:val="00931884"/>
    <w:rsid w:val="0094612C"/>
    <w:rsid w:val="009676C0"/>
    <w:rsid w:val="00A01C8B"/>
    <w:rsid w:val="00A33A16"/>
    <w:rsid w:val="00A97FC2"/>
    <w:rsid w:val="00AB5E29"/>
    <w:rsid w:val="00B56624"/>
    <w:rsid w:val="00BA7450"/>
    <w:rsid w:val="00BE37EB"/>
    <w:rsid w:val="00BE62C3"/>
    <w:rsid w:val="00C000E7"/>
    <w:rsid w:val="00CC0DE6"/>
    <w:rsid w:val="00CF15B8"/>
    <w:rsid w:val="00D0111D"/>
    <w:rsid w:val="00DA0C5B"/>
    <w:rsid w:val="00E31EFD"/>
    <w:rsid w:val="00E43229"/>
    <w:rsid w:val="00E535CA"/>
    <w:rsid w:val="00E70988"/>
    <w:rsid w:val="00E7297F"/>
    <w:rsid w:val="00F21C7D"/>
    <w:rsid w:val="00F75A6B"/>
    <w:rsid w:val="00F8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410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41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4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4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912410"/>
    <w:pPr>
      <w:spacing w:after="100" w:line="360" w:lineRule="auto"/>
    </w:pPr>
    <w:rPr>
      <w:rFonts w:ascii="Times New Roman" w:eastAsiaTheme="minorHAnsi" w:hAnsi="Times New Roman" w:cstheme="minorBidi"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912410"/>
    <w:pPr>
      <w:spacing w:after="100" w:line="360" w:lineRule="auto"/>
      <w:ind w:firstLine="709"/>
    </w:pPr>
    <w:rPr>
      <w:rFonts w:ascii="Times New Roman" w:eastAsiaTheme="minorEastAsia" w:hAnsi="Times New Roman" w:cstheme="minorBidi"/>
      <w:sz w:val="28"/>
      <w:lang w:eastAsia="ru-RU"/>
    </w:rPr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6B58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410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41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4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4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912410"/>
    <w:pPr>
      <w:spacing w:after="100" w:line="360" w:lineRule="auto"/>
    </w:pPr>
    <w:rPr>
      <w:rFonts w:ascii="Times New Roman" w:eastAsiaTheme="minorHAnsi" w:hAnsi="Times New Roman" w:cstheme="minorBidi"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912410"/>
    <w:pPr>
      <w:spacing w:after="100" w:line="360" w:lineRule="auto"/>
      <w:ind w:firstLine="709"/>
    </w:pPr>
    <w:rPr>
      <w:rFonts w:ascii="Times New Roman" w:eastAsiaTheme="minorEastAsia" w:hAnsi="Times New Roman" w:cstheme="minorBidi"/>
      <w:sz w:val="28"/>
      <w:lang w:eastAsia="ru-RU"/>
    </w:rPr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6B58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094E9406B6E7E892754B0DE0FCC18E0BD0F766B7F3083B2303F07A7BCE573972908CBABA8DCEAC10D903E478CADEC72289B631140E478EB0777F0B9dAm8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1441</Words>
  <Characters>8220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Абросимова</dc:creator>
  <cp:lastModifiedBy>Елена Е. Филатова</cp:lastModifiedBy>
  <cp:revision>2</cp:revision>
  <cp:lastPrinted>2024-04-16T11:23:00Z</cp:lastPrinted>
  <dcterms:created xsi:type="dcterms:W3CDTF">2024-04-17T11:08:00Z</dcterms:created>
  <dcterms:modified xsi:type="dcterms:W3CDTF">2024-04-17T11:08:00Z</dcterms:modified>
</cp:coreProperties>
</file>